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2</w:t>
      </w:r>
    </w:p>
    <w:p>
      <w:pPr>
        <w:spacing w:line="579" w:lineRule="exact"/>
        <w:jc w:val="center"/>
        <w:rPr>
          <w:rFonts w:hint="eastAsia" w:ascii="方正小标宋简体" w:hAnsi="黑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highlight w:val="none"/>
        </w:rPr>
        <w:t>新疆维吾尔自治区烟草专卖行政处罚“轻微不罚”“首违不罚”事项清单</w:t>
      </w:r>
    </w:p>
    <w:bookmarkEnd w:id="0"/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826"/>
        <w:gridCol w:w="5200"/>
        <w:gridCol w:w="1356"/>
        <w:gridCol w:w="3156"/>
        <w:gridCol w:w="20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  <w:t>事项名称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  <w:t>适用条件（3项同时满足）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  <w:t>轻微/首违不罚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  <w:t>法律依据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对未在当地烟草专卖批发企业进货的行政处罚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1.违法行为轻微：进货总额不超过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300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元且数量不超过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条（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00支）的。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2.及时改正：配合调查，态度良好，在烟草专卖局责令限期改正的期限内改正。</w:t>
            </w:r>
          </w:p>
          <w:p>
            <w:pPr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3.没有造成危害后果：尚未销售。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轻微不罚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1.《中华人民共和国烟草专卖法实施条例》第五十六条；</w:t>
            </w:r>
          </w:p>
          <w:p>
            <w:pPr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2《中华人民共和国行政处罚法》第三十三条第一款。</w:t>
            </w: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1.符合“轻微不罚”“首违不罚”适用条件的，原则上均不予处罚。符合适用“轻微不罚”“首违不罚”条件但决定给予行政处罚的，须经集体讨论决定。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2.适用“轻微不罚”“首违不罚”的案件,要严格按照烟草专卖行政处罚普通程序办理,在决定环节依法作出不予行政处罚决定，同时对当事人进行教育。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3.本《清单》生效前发生的涉烟违法行为,符合本“轻微不罚”“首违不罚”清单条件且尚未作出行政处罚决定的，适用于《清单》有关规定。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对擅自收购烟叶的行政处罚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1.初次违法：当事人在此前未发生涉烟违法行为的， 即可认定为初次。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2.危害后果轻微：擅自收购烟叶不超过30公斤且违法金额在不超过1000元的。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3.及时改正：当事人在烟草专卖局责令限期改正的期限内改正的。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首违不罚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1.《中华人民共和国烟草专卖法》第二十八条；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2.《中华人民共和国烟草专卖法实施条例》第五十一条第（一）项；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3.《中华人民共和国行政处罚法》第三十三条第一款。</w:t>
            </w:r>
          </w:p>
        </w:tc>
        <w:tc>
          <w:tcPr>
            <w:tcW w:w="208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对免税店经营未加贴专门标志的卷烟、雪茄烟的行政处罚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1.初次违法：当事人在此前未发生涉烟违法行为的， 即可认定为初次。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2.危害后果轻微：非法经营总额不超过1000元的。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3.及时改正：当事人在烟草专卖局责令限期改正的期限内改正的。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首违不罚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1.《中华人民共和国烟草专卖法实施条例》第六十三条；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2.《中华人民共和国行政处罚法》第三十三条第一款。</w:t>
            </w:r>
          </w:p>
        </w:tc>
        <w:tc>
          <w:tcPr>
            <w:tcW w:w="2086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对未在当地烟草专卖批发企业进货的行政处罚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1.初次违法：当事人在此前未发生涉烟违法行为的， 即可认定为初次。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2.危害后果轻微：进货总额不超过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00元且数量不超过2条（400支）的。 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3.及时改正：当事人在烟草专卖局责令限期改正的期限内改正的。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首违不罚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1.《中华人民共和国烟草专卖法实施条例》第五十六条；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2.《中华人民共和国行政处罚法》第三十三条第一款。</w:t>
            </w:r>
          </w:p>
        </w:tc>
        <w:tc>
          <w:tcPr>
            <w:tcW w:w="2086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未在显著位置设置不向未成年人销售烟（含电子烟）的标志的行政处罚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1.初次违法：当事人在此前未发生涉烟违法行为的， 即可认定为初次。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2.危害后果轻微：未造成不良影响。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3.及时改正：当事人在烟草专卖局责令限期改正的期限内改正的。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首违不罚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《中华人民共和国未成年人保护法》第一百二十三条；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《中华人民共和国行政处罚法》第三十三条第一款。</w:t>
            </w:r>
          </w:p>
        </w:tc>
        <w:tc>
          <w:tcPr>
            <w:tcW w:w="2086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pacing w:val="-4"/>
          <w:sz w:val="21"/>
          <w:szCs w:val="21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B3863"/>
    <w:multiLevelType w:val="multilevel"/>
    <w:tmpl w:val="42BB3863"/>
    <w:lvl w:ilvl="0" w:tentative="0">
      <w:start w:val="1"/>
      <w:numFmt w:val="decimal"/>
      <w:lvlText w:val="%1."/>
      <w:lvlJc w:val="left"/>
      <w:pPr>
        <w:ind w:left="31" w:hanging="163"/>
      </w:pPr>
      <w:rPr>
        <w:rFonts w:hint="default" w:ascii="宋体" w:hAnsi="宋体" w:eastAsia="宋体" w:cs="宋体"/>
        <w:spacing w:val="-15"/>
        <w:w w:val="100"/>
        <w:sz w:val="14"/>
        <w:szCs w:val="14"/>
      </w:rPr>
    </w:lvl>
    <w:lvl w:ilvl="1" w:tentative="0">
      <w:start w:val="0"/>
      <w:numFmt w:val="bullet"/>
      <w:lvlText w:val="•"/>
      <w:lvlJc w:val="left"/>
      <w:pPr>
        <w:ind w:left="424" w:hanging="16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09" w:hanging="16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93" w:hanging="16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8" w:hanging="16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962" w:hanging="16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347" w:hanging="16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731" w:hanging="16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116" w:hanging="163"/>
      </w:pPr>
      <w:rPr>
        <w:rFonts w:hint="default"/>
      </w:rPr>
    </w:lvl>
  </w:abstractNum>
  <w:abstractNum w:abstractNumId="1">
    <w:nsid w:val="5AF83150"/>
    <w:multiLevelType w:val="multilevel"/>
    <w:tmpl w:val="5AF83150"/>
    <w:lvl w:ilvl="0" w:tentative="0">
      <w:start w:val="1"/>
      <w:numFmt w:val="decimal"/>
      <w:lvlText w:val="%1."/>
      <w:lvlJc w:val="left"/>
      <w:pPr>
        <w:ind w:left="31" w:hanging="163"/>
      </w:pPr>
      <w:rPr>
        <w:rFonts w:hint="default" w:ascii="宋体" w:hAnsi="宋体" w:eastAsia="宋体" w:cs="宋体"/>
        <w:spacing w:val="-15"/>
        <w:w w:val="100"/>
        <w:sz w:val="14"/>
        <w:szCs w:val="14"/>
      </w:rPr>
    </w:lvl>
    <w:lvl w:ilvl="1" w:tentative="0">
      <w:start w:val="0"/>
      <w:numFmt w:val="bullet"/>
      <w:lvlText w:val="•"/>
      <w:lvlJc w:val="left"/>
      <w:pPr>
        <w:ind w:left="424" w:hanging="16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09" w:hanging="16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93" w:hanging="16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8" w:hanging="16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962" w:hanging="16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347" w:hanging="16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731" w:hanging="16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116" w:hanging="163"/>
      </w:pPr>
      <w:rPr>
        <w:rFonts w:hint="default"/>
      </w:rPr>
    </w:lvl>
  </w:abstractNum>
  <w:abstractNum w:abstractNumId="2">
    <w:nsid w:val="60FC6A23"/>
    <w:multiLevelType w:val="multilevel"/>
    <w:tmpl w:val="60FC6A23"/>
    <w:lvl w:ilvl="0" w:tentative="0">
      <w:start w:val="1"/>
      <w:numFmt w:val="decimal"/>
      <w:lvlText w:val="%1."/>
      <w:lvlJc w:val="left"/>
      <w:pPr>
        <w:ind w:left="33" w:hanging="163"/>
      </w:pPr>
      <w:rPr>
        <w:rFonts w:hint="default" w:ascii="宋体" w:hAnsi="宋体" w:eastAsia="宋体" w:cs="宋体"/>
        <w:spacing w:val="-16"/>
        <w:w w:val="100"/>
        <w:sz w:val="14"/>
        <w:szCs w:val="14"/>
      </w:rPr>
    </w:lvl>
    <w:lvl w:ilvl="1" w:tentative="0">
      <w:start w:val="0"/>
      <w:numFmt w:val="bullet"/>
      <w:lvlText w:val="•"/>
      <w:lvlJc w:val="left"/>
      <w:pPr>
        <w:ind w:left="325" w:hanging="16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0" w:hanging="16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95" w:hanging="16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80" w:hanging="16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65" w:hanging="16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0" w:hanging="16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35" w:hanging="16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320" w:hanging="163"/>
      </w:pPr>
      <w:rPr>
        <w:rFonts w:hint="default"/>
      </w:rPr>
    </w:lvl>
  </w:abstractNum>
  <w:abstractNum w:abstractNumId="3">
    <w:nsid w:val="67D65AE1"/>
    <w:multiLevelType w:val="multilevel"/>
    <w:tmpl w:val="67D65AE1"/>
    <w:lvl w:ilvl="0" w:tentative="0">
      <w:start w:val="1"/>
      <w:numFmt w:val="decimal"/>
      <w:lvlText w:val="%1."/>
      <w:lvlJc w:val="left"/>
      <w:pPr>
        <w:ind w:left="31" w:hanging="163"/>
      </w:pPr>
      <w:rPr>
        <w:rFonts w:hint="default" w:ascii="宋体" w:hAnsi="宋体" w:eastAsia="宋体" w:cs="宋体"/>
        <w:spacing w:val="-15"/>
        <w:w w:val="100"/>
        <w:sz w:val="14"/>
        <w:szCs w:val="14"/>
      </w:rPr>
    </w:lvl>
    <w:lvl w:ilvl="1" w:tentative="0">
      <w:start w:val="0"/>
      <w:numFmt w:val="bullet"/>
      <w:lvlText w:val="•"/>
      <w:lvlJc w:val="left"/>
      <w:pPr>
        <w:ind w:left="424" w:hanging="16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09" w:hanging="16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93" w:hanging="16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8" w:hanging="16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962" w:hanging="16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347" w:hanging="16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731" w:hanging="16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116" w:hanging="1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0FB1"/>
    <w:rsid w:val="75E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2024-02-07T10:37:00Z</dcterms:created>
  <dc:creator>Lenovo</dc:creator>
  <cp:lastModifiedBy>Lenovo</cp:lastModifiedBy>
  <dcterms:modified xsi:type="dcterms:W3CDTF">2024-02-07T10:37:51Z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EB812C81ECFA4007AC53AE69676EC9A8</vt:lpwstr>
  </property>
</Properties>
</file>