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3"/>
        <w:jc w:val="center"/>
        <w:rPr>
          <w:rFonts w:hint="eastAsia"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自治区人民政府关于赋予</w:t>
      </w:r>
    </w:p>
    <w:p>
      <w:pPr>
        <w:pStyle w:val="3"/>
        <w:jc w:val="center"/>
        <w:rPr>
          <w:rFonts w:hint="eastAsia"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中国（新疆）自由贸易试验区第二批</w:t>
      </w:r>
    </w:p>
    <w:p>
      <w:pPr>
        <w:pStyle w:val="3"/>
        <w:jc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自治区级经济社会管理事项权限的决定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2024年11月22日自治区人民政府令第241号发布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 xml:space="preserve">  自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2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4年12月25日起施行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1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持续推进中国（新疆）自由贸易试验区（以下简称自贸试验区）放权赋能、精准赋权，进一步推动自贸试验区高标准高质量建设，自治区人民政府决定，赋予自由贸易试验区29项自治区级经济社会管理事项权限，其中，10项增加了第一批赋权事项承接片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治区各相关部门及自贸试验区乌鲁木齐、喀什、霍尔果斯片区地级人民政府（行政公署）要抓紧做好赋权事项的衔接落实，完善配套制度，健全工作机制，切实提高效率、优化服务、防控风险。自治区各相关部门要按照各自职责，加强培训指导和监督管理，定期开展评估，帮助解决实施中遇到的困难问题，确保相关自治区级经济社会管理事项权限放得下、接得住、管得好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附件：赋予中国（新疆）自由贸易试验区第二批自治区级经济社会管理事项权限清单（29项）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2227" w:leftChars="608" w:right="0" w:hanging="950" w:hangingChars="297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 w:line="273" w:lineRule="auto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赋予中国（新疆）自由贸易试验区第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自治区级经济社会管理事项权限清单（2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项）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06"/>
        <w:gridCol w:w="1509"/>
        <w:gridCol w:w="1509"/>
        <w:gridCol w:w="151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1"/>
                <w:sz w:val="32"/>
                <w:szCs w:val="32"/>
              </w:rPr>
              <w:t>管理权限名称</w:t>
            </w:r>
          </w:p>
        </w:tc>
        <w:tc>
          <w:tcPr>
            <w:tcW w:w="1509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主管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150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权力类型</w:t>
            </w:r>
          </w:p>
        </w:tc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赋权方式</w:t>
            </w:r>
          </w:p>
        </w:tc>
        <w:tc>
          <w:tcPr>
            <w:tcW w:w="151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赋权片区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8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tabs>
                <w:tab w:val="left" w:pos="3729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增加第一批赋权事项承接片区（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10项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律师事务所（分所）设立、变更、注销许可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司法厅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律师执业、变更执业机构许可（含香港、澳门永久性居民中的中国居民及台湾居民申请律师执业、变更</w:t>
            </w:r>
            <w:r>
              <w:rPr>
                <w:rFonts w:hint="eastAsia" w:ascii="仿宋_GB2312" w:hAnsi="仿宋" w:eastAsia="仿宋_GB2312" w:cs="仿宋_GB2312"/>
                <w:color w:val="000000"/>
                <w:spacing w:val="-23"/>
                <w:sz w:val="32"/>
                <w:szCs w:val="32"/>
                <w:lang w:eastAsia="zh-CN"/>
              </w:rPr>
              <w:t>执业机构）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司法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旅行社经营边境游资格审批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文化和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旅游厅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乌鲁木齐片区、喀什片区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金属冶炼建设项目安全设施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设计审查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自治区应急管理厅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授权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检验检测机构资质认定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自治区市场监督管理局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药品、医疗器械互联网信息服务审批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化妆品生产许可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乌鲁木齐片区、喀什片区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第二类医疗器械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生产许可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乌鲁木齐片区、喀什片区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医疗器械网络交易服务第三方平台提供者备案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其他行政权力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药品批发企业经营许可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乌鲁木齐片区、喀什片区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8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新增赋权事项（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en-US" w:eastAsia="zh-CN"/>
              </w:rPr>
              <w:t>19项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特种设备生产单位许可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〔电梯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(制造、安装改造修理）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〕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自治区市场监督管理局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喀什片区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重要工业产品（食品相关产品、化肥）生产许可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自治区市场监督管理局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技工学校办学许可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（高级）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自治区人力资源和社会保障厅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技工学校办学许可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（普通）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自治区人力资源和社会保障厅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中外合作职业技能培训机构设立、分立、合并、变更及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终止审批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自治区人力资源和社会保障厅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工程系列、经济系列高级职称评审权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自治区人力资源和社会保障厅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其他行政权力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对中外合作职业技能培训机构设立、分立、合并、变更及终止的行政处罚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自治区人力资源和社会保障厅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行政处罚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从事饲料、饲料添加剂生产企业审批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自治区农业农村厅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水产苗种进出口审批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自治区农业农村厅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药品生产许可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第二类医疗器械产品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注册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  <w:lang w:eastAsia="zh-CN"/>
              </w:rPr>
              <w:t>执业药师注册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药品零售连锁总部许可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对药品、医疗器械、化妆品生产企业和药品批发及零售连锁总部企业的监督检查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行政检查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对提供互联网药品信息服务网站的监督检查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行政检查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default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对药品、医疗器械网络交易服务第三方平台的监督检查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自治区药品监督管理局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行政检查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乌鲁木齐片区、喀什片区、霍尔果斯片区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涉外、涉港澳台、涉华侨婚姻登记（结婚、离婚、补领证件）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民政厅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行政确认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乌鲁木齐片区、霍尔果斯片区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外籍医师在华短期执业许可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自治区卫生健康委员会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霍尔果斯片区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升放无人驾驶自由气球、系留气球单位资质认定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自治区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气象局</w:t>
            </w:r>
          </w:p>
        </w:tc>
        <w:tc>
          <w:tcPr>
            <w:tcW w:w="15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委托</w:t>
            </w:r>
          </w:p>
        </w:tc>
        <w:tc>
          <w:tcPr>
            <w:tcW w:w="15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eastAsia="zh-CN"/>
              </w:rPr>
              <w:t>喀什片区、霍尔果斯片区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x5e1zj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新疆维吾尔自治区人民政府发布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新疆维吾尔自治区人民政府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B6EDAB7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6FD2491D"/>
    <w:rsid w:val="7C9011D9"/>
    <w:rsid w:val="7DC651C5"/>
    <w:rsid w:val="7FCC2834"/>
    <w:rsid w:val="DDFF04D6"/>
    <w:rsid w:val="FD908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rhgl</cp:lastModifiedBy>
  <cp:lastPrinted>2021-10-27T11:30:00Z</cp:lastPrinted>
  <dcterms:modified xsi:type="dcterms:W3CDTF">2025-01-21T16:45:03Z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48C61CB29D3F4D9384F5922CF0F7FFB4</vt:lpwstr>
  </property>
</Properties>
</file>